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9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后勤保</w:t>
            </w:r>
            <w:r>
              <w:rPr>
                <w:b w:val="0"/>
                <w:kern w:val="0"/>
                <w:sz w:val="18"/>
                <w:szCs w:val="18"/>
              </w:rPr>
              <w:t>障服务费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机关事务管理服务中心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仇</w:t>
            </w:r>
            <w:r>
              <w:rPr>
                <w:b w:val="0"/>
                <w:kern w:val="0"/>
                <w:sz w:val="18"/>
                <w:szCs w:val="18"/>
              </w:rPr>
              <w:t>向东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65094895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1937.33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1937.33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1937.33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1937.33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1937.33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1937.33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</w:t>
            </w:r>
            <w:r>
              <w:rPr>
                <w:b w:val="0"/>
                <w:kern w:val="0"/>
                <w:sz w:val="18"/>
                <w:szCs w:val="18"/>
              </w:rPr>
              <w:t>机关大院、人大政协、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团</w:t>
            </w:r>
            <w:r>
              <w:rPr>
                <w:b w:val="0"/>
                <w:kern w:val="0"/>
                <w:sz w:val="18"/>
                <w:szCs w:val="18"/>
              </w:rPr>
              <w:t>结湖、安全楼、出入境、朝阳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</w:t>
            </w:r>
            <w:r>
              <w:rPr>
                <w:b w:val="0"/>
                <w:kern w:val="0"/>
                <w:sz w:val="18"/>
                <w:szCs w:val="18"/>
              </w:rPr>
              <w:t>园办公区、京剧中心、武装部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干部</w:t>
            </w:r>
            <w:r>
              <w:rPr>
                <w:b w:val="0"/>
                <w:kern w:val="0"/>
                <w:sz w:val="18"/>
                <w:szCs w:val="18"/>
              </w:rPr>
              <w:t>职共正常供餐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,保证供餐质量，干部职工反馈良好。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</w:t>
            </w:r>
            <w:r>
              <w:rPr>
                <w:b w:val="0"/>
                <w:kern w:val="0"/>
                <w:sz w:val="18"/>
                <w:szCs w:val="18"/>
              </w:rPr>
              <w:t>成了年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8个</w:t>
            </w:r>
            <w:r>
              <w:rPr>
                <w:b w:val="0"/>
                <w:kern w:val="0"/>
                <w:sz w:val="18"/>
                <w:szCs w:val="18"/>
              </w:rPr>
              <w:t>办公区的年度供餐任务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，供餐质量得到干部职工肯定。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确</w:t>
            </w:r>
            <w:r>
              <w:rPr>
                <w:b w:val="0"/>
                <w:color w:val="000000"/>
                <w:kern w:val="0"/>
                <w:sz w:val="13"/>
                <w:szCs w:val="13"/>
              </w:rPr>
              <w:t>保</w:t>
            </w: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12万</w:t>
            </w:r>
            <w:r>
              <w:rPr>
                <w:b w:val="0"/>
                <w:color w:val="000000"/>
                <w:kern w:val="0"/>
                <w:sz w:val="13"/>
                <w:szCs w:val="13"/>
              </w:rPr>
              <w:t>人次供餐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 xml:space="preserve">12万人次就餐 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b w:val="0"/>
                <w:kern w:val="0"/>
                <w:sz w:val="15"/>
                <w:szCs w:val="15"/>
              </w:rPr>
              <w:t>12.1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万</w:t>
            </w:r>
            <w:r>
              <w:rPr>
                <w:b w:val="0"/>
                <w:kern w:val="0"/>
                <w:sz w:val="15"/>
                <w:szCs w:val="15"/>
              </w:rPr>
              <w:t>人次就餐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：供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餐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质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合</w:t>
            </w:r>
            <w:r>
              <w:rPr>
                <w:b w:val="0"/>
                <w:kern w:val="0"/>
                <w:sz w:val="18"/>
                <w:szCs w:val="18"/>
              </w:rPr>
              <w:t>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证全年供餐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全年</w:t>
            </w:r>
            <w:r>
              <w:rPr>
                <w:b w:val="0"/>
                <w:kern w:val="0"/>
                <w:sz w:val="15"/>
                <w:szCs w:val="15"/>
              </w:rPr>
              <w:t>供餐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全</w:t>
            </w:r>
            <w:r>
              <w:rPr>
                <w:b w:val="0"/>
                <w:kern w:val="0"/>
                <w:sz w:val="15"/>
                <w:szCs w:val="15"/>
              </w:rPr>
              <w:t>年供餐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按</w:t>
            </w:r>
            <w:r>
              <w:rPr>
                <w:b w:val="0"/>
                <w:color w:val="000000"/>
                <w:kern w:val="0"/>
                <w:sz w:val="15"/>
                <w:szCs w:val="15"/>
              </w:rPr>
              <w:t>年度预算成本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保正常供餐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正</w:t>
            </w:r>
            <w:r>
              <w:rPr>
                <w:b w:val="0"/>
                <w:kern w:val="0"/>
                <w:sz w:val="15"/>
                <w:szCs w:val="15"/>
              </w:rPr>
              <w:t>常供餐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正常</w:t>
            </w:r>
            <w:r>
              <w:rPr>
                <w:b w:val="0"/>
                <w:kern w:val="0"/>
                <w:sz w:val="15"/>
                <w:szCs w:val="15"/>
              </w:rPr>
              <w:t>供餐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干部职</w:t>
            </w:r>
            <w:r>
              <w:rPr>
                <w:b w:val="0"/>
                <w:color w:val="000000"/>
                <w:kern w:val="0"/>
                <w:sz w:val="15"/>
                <w:szCs w:val="15"/>
              </w:rPr>
              <w:t>工反映良好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减少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损耗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节</w:t>
            </w:r>
            <w:r>
              <w:rPr>
                <w:b w:val="0"/>
                <w:kern w:val="0"/>
                <w:sz w:val="15"/>
                <w:szCs w:val="15"/>
              </w:rPr>
              <w:t>约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粮</w:t>
            </w:r>
            <w:r>
              <w:rPr>
                <w:b w:val="0"/>
                <w:kern w:val="0"/>
                <w:sz w:val="15"/>
                <w:szCs w:val="15"/>
              </w:rPr>
              <w:t>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节约</w:t>
            </w:r>
            <w:r>
              <w:rPr>
                <w:b w:val="0"/>
                <w:kern w:val="0"/>
                <w:sz w:val="15"/>
                <w:szCs w:val="15"/>
              </w:rPr>
              <w:t>粮食</w:t>
            </w:r>
            <w:r>
              <w:rPr>
                <w:rFonts w:hint="eastAsia"/>
                <w:b w:val="0"/>
                <w:kern w:val="0"/>
                <w:sz w:val="15"/>
                <w:szCs w:val="15"/>
              </w:rPr>
              <w:t>1000斤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保证</w:t>
            </w:r>
            <w:r>
              <w:rPr>
                <w:b w:val="0"/>
                <w:color w:val="000000"/>
                <w:kern w:val="0"/>
                <w:sz w:val="15"/>
                <w:szCs w:val="15"/>
              </w:rPr>
              <w:t>职工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用</w:t>
            </w:r>
            <w:r>
              <w:rPr>
                <w:b w:val="0"/>
                <w:color w:val="000000"/>
                <w:kern w:val="0"/>
                <w:sz w:val="15"/>
                <w:szCs w:val="15"/>
              </w:rPr>
              <w:t>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反映良</w:t>
            </w:r>
            <w:r>
              <w:rPr>
                <w:b w:val="0"/>
                <w:kern w:val="0"/>
                <w:sz w:val="15"/>
                <w:szCs w:val="15"/>
              </w:rPr>
              <w:t>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反映良</w:t>
            </w:r>
            <w:r>
              <w:rPr>
                <w:b w:val="0"/>
                <w:kern w:val="0"/>
                <w:sz w:val="15"/>
                <w:szCs w:val="15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就</w:t>
            </w:r>
            <w:r>
              <w:rPr>
                <w:b w:val="0"/>
                <w:color w:val="000000"/>
                <w:kern w:val="0"/>
                <w:sz w:val="13"/>
                <w:szCs w:val="13"/>
              </w:rPr>
              <w:t>餐人员</w:t>
            </w: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度85</w:t>
            </w:r>
            <w:r>
              <w:rPr>
                <w:b w:val="0"/>
                <w:color w:val="000000"/>
                <w:kern w:val="0"/>
                <w:sz w:val="13"/>
                <w:szCs w:val="13"/>
              </w:rPr>
              <w:t>%以</w:t>
            </w: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上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上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上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满意</w:t>
            </w:r>
            <w:r>
              <w:rPr>
                <w:b w:val="0"/>
                <w:kern w:val="0"/>
                <w:sz w:val="11"/>
                <w:szCs w:val="11"/>
              </w:rPr>
              <w:t>率85%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满意</w:t>
            </w:r>
            <w:r>
              <w:rPr>
                <w:b w:val="0"/>
                <w:kern w:val="0"/>
                <w:sz w:val="11"/>
                <w:szCs w:val="11"/>
              </w:rPr>
              <w:t>率90%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</w:rPr>
        <w:t>许</w:t>
      </w:r>
      <w:r>
        <w:rPr>
          <w:rFonts w:ascii="宋体" w:hAnsi="宋体"/>
          <w:sz w:val="24"/>
          <w:szCs w:val="32"/>
        </w:rPr>
        <w:t xml:space="preserve">俊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65094895</w:t>
      </w:r>
      <w:r>
        <w:rPr>
          <w:rFonts w:ascii="宋体" w:hAnsi="宋体"/>
          <w:sz w:val="24"/>
          <w:szCs w:val="32"/>
        </w:rPr>
        <w:t xml:space="preserve">     填写日期：</w:t>
      </w:r>
      <w:r>
        <w:rPr>
          <w:rFonts w:hint="eastAsia" w:ascii="宋体" w:hAnsi="宋体"/>
          <w:sz w:val="24"/>
          <w:szCs w:val="32"/>
        </w:rPr>
        <w:t>2022.1.12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附件2</w:t>
      </w:r>
    </w:p>
    <w:p>
      <w:pPr>
        <w:ind w:firstLine="880" w:firstLineChars="20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>
      <w:pPr>
        <w:pStyle w:val="2"/>
        <w:spacing w:line="540" w:lineRule="exact"/>
        <w:ind w:firstLine="640" w:firstLineChars="200"/>
        <w:jc w:val="left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一、本部门职能</w:t>
      </w:r>
    </w:p>
    <w:p>
      <w:pPr>
        <w:widowControl/>
        <w:numPr>
          <w:ilvl w:val="0"/>
          <w:numId w:val="1"/>
        </w:numPr>
        <w:spacing w:line="540" w:lineRule="exact"/>
        <w:ind w:firstLine="627" w:firstLineChars="196"/>
        <w:jc w:val="left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项目决策情况</w:t>
      </w:r>
    </w:p>
    <w:p>
      <w:pPr>
        <w:spacing w:line="540" w:lineRule="exact"/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根据区委朝办发【2002】131号文件机关事务管理服务中心担负的职责。机关后勤负责保障区机关大院干部职工的供餐任务。</w:t>
      </w:r>
    </w:p>
    <w:p>
      <w:pPr>
        <w:widowControl/>
        <w:numPr>
          <w:ilvl w:val="0"/>
          <w:numId w:val="1"/>
        </w:numPr>
        <w:spacing w:line="540" w:lineRule="exact"/>
        <w:ind w:firstLine="627" w:firstLineChars="196"/>
        <w:jc w:val="left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项目实施内容</w:t>
      </w:r>
    </w:p>
    <w:p>
      <w:pPr>
        <w:spacing w:line="540" w:lineRule="exact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 xml:space="preserve">    由天天好厨（北京）餐饮管理有限公司提供餐饮服务，保障区机关大院人员2021年全年就餐。</w:t>
      </w:r>
    </w:p>
    <w:p>
      <w:pPr>
        <w:widowControl/>
        <w:numPr>
          <w:ilvl w:val="0"/>
          <w:numId w:val="1"/>
        </w:numPr>
        <w:spacing w:line="540" w:lineRule="exact"/>
        <w:ind w:firstLine="627" w:firstLineChars="196"/>
        <w:jc w:val="left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项目年度预算绩效目标设定情况</w:t>
      </w:r>
    </w:p>
    <w:p>
      <w:pPr>
        <w:spacing w:line="540" w:lineRule="exact"/>
        <w:ind w:firstLine="640" w:firstLineChars="20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确保2021年度机关大院正常供餐。高标准完成全年供餐任务</w:t>
      </w:r>
    </w:p>
    <w:p>
      <w:pPr>
        <w:spacing w:line="540" w:lineRule="exact"/>
        <w:ind w:firstLine="640" w:firstLineChars="200"/>
        <w:rPr>
          <w:rFonts w:eastAsia="仿宋_GB2312"/>
          <w:b w:val="0"/>
          <w:bCs w:val="0"/>
          <w:sz w:val="32"/>
          <w:szCs w:val="32"/>
        </w:rPr>
      </w:pPr>
      <w:r>
        <w:rPr>
          <w:rFonts w:eastAsia="黑体"/>
          <w:b w:val="0"/>
          <w:bCs w:val="0"/>
          <w:sz w:val="32"/>
          <w:szCs w:val="32"/>
        </w:rPr>
        <w:t>二、年度预算执行及项目管理情况</w:t>
      </w:r>
    </w:p>
    <w:p>
      <w:pPr>
        <w:spacing w:line="540" w:lineRule="exact"/>
        <w:ind w:firstLine="640" w:firstLineChars="20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（一）项目资金预算安排及落实等情况</w:t>
      </w:r>
    </w:p>
    <w:p>
      <w:pPr>
        <w:spacing w:line="540" w:lineRule="exact"/>
        <w:ind w:firstLine="640" w:firstLineChars="20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项目资金按照预算拨付到位共计1937.33万元。下达的资金全部用于区机关供餐。</w:t>
      </w:r>
    </w:p>
    <w:p>
      <w:pPr>
        <w:widowControl/>
        <w:numPr>
          <w:ilvl w:val="0"/>
          <w:numId w:val="2"/>
        </w:numPr>
        <w:spacing w:line="540" w:lineRule="exact"/>
        <w:ind w:firstLine="640" w:firstLineChars="200"/>
        <w:jc w:val="left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项目资金实际使用情况、执行金额及方式</w:t>
      </w:r>
      <w:r>
        <w:rPr>
          <w:rStyle w:val="8"/>
          <w:rFonts w:hint="eastAsia" w:ascii="仿宋_GB2312" w:eastAsia="仿宋_GB2312"/>
          <w:b w:val="0"/>
          <w:sz w:val="32"/>
          <w:szCs w:val="32"/>
        </w:rPr>
        <w:footnoteReference w:id="0"/>
      </w:r>
      <w:r>
        <w:rPr>
          <w:rFonts w:hint="eastAsia" w:ascii="仿宋_GB2312" w:eastAsia="仿宋_GB2312"/>
          <w:b w:val="0"/>
          <w:sz w:val="32"/>
          <w:szCs w:val="32"/>
        </w:rPr>
        <w:t>、实际执行与预算存在差异的原因分析、结余资金使用方向等</w:t>
      </w:r>
    </w:p>
    <w:p>
      <w:pPr>
        <w:spacing w:line="540" w:lineRule="exact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 xml:space="preserve">     项目全年执行金额1937.33万</w:t>
      </w:r>
      <w:r>
        <w:rPr>
          <w:rFonts w:ascii="仿宋_GB2312" w:eastAsia="仿宋_GB2312"/>
          <w:b w:val="0"/>
          <w:sz w:val="32"/>
          <w:szCs w:val="32"/>
        </w:rPr>
        <w:t>元，</w:t>
      </w:r>
      <w:r>
        <w:rPr>
          <w:rFonts w:hint="eastAsia" w:ascii="仿宋_GB2312" w:eastAsia="仿宋_GB2312"/>
          <w:b w:val="0"/>
          <w:sz w:val="32"/>
          <w:szCs w:val="32"/>
        </w:rPr>
        <w:t>执行方式为授权零余额，按合同和年度计划支付。</w:t>
      </w:r>
    </w:p>
    <w:p>
      <w:pPr>
        <w:widowControl/>
        <w:numPr>
          <w:ilvl w:val="0"/>
          <w:numId w:val="2"/>
        </w:numPr>
        <w:spacing w:line="540" w:lineRule="exact"/>
        <w:ind w:firstLine="640" w:firstLineChars="200"/>
        <w:jc w:val="left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项目资金管理情况</w:t>
      </w:r>
    </w:p>
    <w:p>
      <w:pPr>
        <w:spacing w:line="540" w:lineRule="exact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 xml:space="preserve">     对下拨的资金，我单位结合实际制订了“食堂监督管理办法”，并定期进行监督考核。严格按照餐饮服务合同进行拨付。</w:t>
      </w:r>
    </w:p>
    <w:p>
      <w:pPr>
        <w:spacing w:line="540" w:lineRule="exact"/>
        <w:ind w:firstLine="640" w:firstLineChars="200"/>
        <w:rPr>
          <w:rFonts w:eastAsia="黑体"/>
          <w:b w:val="0"/>
          <w:bCs w:val="0"/>
          <w:sz w:val="32"/>
          <w:szCs w:val="32"/>
        </w:rPr>
      </w:pPr>
      <w:r>
        <w:rPr>
          <w:rFonts w:eastAsia="黑体"/>
          <w:b w:val="0"/>
          <w:bCs w:val="0"/>
          <w:sz w:val="32"/>
          <w:szCs w:val="32"/>
        </w:rPr>
        <w:t>三、部门绩效实现情况</w:t>
      </w:r>
    </w:p>
    <w:p>
      <w:pPr>
        <w:spacing w:line="540" w:lineRule="exact"/>
        <w:ind w:firstLine="640" w:firstLineChars="200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（一）项目组织情况</w:t>
      </w:r>
      <w:r>
        <w:rPr>
          <w:rFonts w:hint="eastAsia" w:eastAsia="仿宋_GB2312"/>
          <w:b w:val="0"/>
          <w:sz w:val="32"/>
          <w:szCs w:val="32"/>
        </w:rPr>
        <w:t>及实施程序</w:t>
      </w:r>
    </w:p>
    <w:p>
      <w:pPr>
        <w:spacing w:line="540" w:lineRule="exact"/>
        <w:ind w:firstLine="640" w:firstLineChars="200"/>
        <w:rPr>
          <w:rFonts w:eastAsia="仿宋_GB2312"/>
          <w:b w:val="0"/>
          <w:sz w:val="32"/>
          <w:szCs w:val="32"/>
        </w:rPr>
      </w:pPr>
      <w:r>
        <w:rPr>
          <w:rFonts w:hint="eastAsia" w:eastAsia="仿宋_GB2312"/>
          <w:b w:val="0"/>
          <w:sz w:val="32"/>
          <w:szCs w:val="32"/>
        </w:rPr>
        <w:t>与供餐服务单位天天好厨（北京）餐饮管理有限公司签订了供餐服务合同，严格按照服务标准和合同约定要求进行服务，每月进行考核。</w:t>
      </w:r>
    </w:p>
    <w:p>
      <w:pPr>
        <w:widowControl/>
        <w:numPr>
          <w:ilvl w:val="0"/>
          <w:numId w:val="3"/>
        </w:numPr>
        <w:spacing w:line="540" w:lineRule="exact"/>
        <w:ind w:firstLine="640" w:firstLineChars="200"/>
        <w:jc w:val="lef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项目管理情况</w:t>
      </w:r>
    </w:p>
    <w:p>
      <w:pPr>
        <w:spacing w:line="540" w:lineRule="exact"/>
        <w:rPr>
          <w:rFonts w:eastAsia="仿宋_GB2312"/>
          <w:b w:val="0"/>
          <w:sz w:val="32"/>
          <w:szCs w:val="32"/>
        </w:rPr>
      </w:pPr>
      <w:r>
        <w:rPr>
          <w:rFonts w:hint="eastAsia" w:eastAsia="仿宋_GB2312"/>
          <w:b w:val="0"/>
          <w:sz w:val="32"/>
          <w:szCs w:val="32"/>
        </w:rPr>
        <w:t xml:space="preserve">     为了让资金使用落到实处，发挥资金的最大效益，机关后勤成立了食堂监督检查小组，由生活科具体负责日常监督检查，每周进行汇总，及时与餐饮公司进行沟通。</w:t>
      </w:r>
    </w:p>
    <w:p>
      <w:pPr>
        <w:spacing w:line="540" w:lineRule="exact"/>
        <w:rPr>
          <w:rFonts w:ascii="仿宋_GB2312" w:eastAsia="仿宋_GB2312"/>
          <w:b w:val="0"/>
          <w:sz w:val="32"/>
          <w:szCs w:val="32"/>
        </w:rPr>
      </w:pPr>
      <w:r>
        <w:t xml:space="preserve">     </w:t>
      </w:r>
      <w:r>
        <w:rPr>
          <w:rFonts w:hint="eastAsia" w:ascii="仿宋_GB2312" w:eastAsia="仿宋_GB2312"/>
          <w:b w:val="0"/>
          <w:sz w:val="32"/>
          <w:szCs w:val="32"/>
        </w:rPr>
        <w:t>（三）</w:t>
      </w:r>
      <w:r>
        <w:rPr>
          <w:rFonts w:hint="eastAsia" w:eastAsia="仿宋_GB2312"/>
          <w:b w:val="0"/>
          <w:sz w:val="32"/>
          <w:szCs w:val="32"/>
        </w:rPr>
        <w:t>高标准按要求完成了绩效目标。</w:t>
      </w:r>
    </w:p>
    <w:p>
      <w:pPr>
        <w:spacing w:line="540" w:lineRule="exact"/>
        <w:ind w:firstLine="640" w:firstLineChars="200"/>
        <w:rPr>
          <w:rFonts w:eastAsia="仿宋_GB2312"/>
          <w:b w:val="0"/>
          <w:sz w:val="32"/>
          <w:szCs w:val="32"/>
        </w:rPr>
      </w:pPr>
      <w:r>
        <w:rPr>
          <w:rFonts w:hint="eastAsia" w:eastAsia="仿宋_GB2312"/>
          <w:b w:val="0"/>
          <w:sz w:val="32"/>
          <w:szCs w:val="32"/>
        </w:rPr>
        <w:t>合同期内高标准完成了全年供餐任务，全年完成就餐人次约</w:t>
      </w:r>
      <w:r>
        <w:rPr>
          <w:rFonts w:eastAsia="仿宋_GB2312"/>
          <w:b w:val="0"/>
          <w:sz w:val="32"/>
          <w:szCs w:val="32"/>
        </w:rPr>
        <w:t>3</w:t>
      </w:r>
      <w:r>
        <w:rPr>
          <w:rFonts w:hint="eastAsia" w:eastAsia="仿宋_GB2312"/>
          <w:b w:val="0"/>
          <w:sz w:val="32"/>
          <w:szCs w:val="32"/>
        </w:rPr>
        <w:t>68952人次，就餐满意率93%以上。本着服务到位，就餐满意，勤俭节约的原则，全年节约粮食约0.5吨。高效的保障了区机关干部职工的就餐服务，具有明显的社会效益和经济</w:t>
      </w:r>
    </w:p>
    <w:p>
      <w:pPr>
        <w:pStyle w:val="2"/>
        <w:spacing w:line="540" w:lineRule="exact"/>
        <w:ind w:firstLine="800" w:firstLineChars="250"/>
        <w:jc w:val="left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四、主要经验、存在问题和建议</w:t>
      </w:r>
    </w:p>
    <w:p>
      <w:pPr>
        <w:spacing w:line="540" w:lineRule="exact"/>
        <w:ind w:firstLine="640" w:firstLineChars="200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（一）取得的成效、主要经验及做法</w:t>
      </w:r>
    </w:p>
    <w:p>
      <w:pPr>
        <w:spacing w:line="540" w:lineRule="exact"/>
        <w:ind w:firstLine="640" w:firstLineChars="200"/>
        <w:rPr>
          <w:rFonts w:eastAsia="仿宋_GB2312"/>
          <w:b w:val="0"/>
          <w:sz w:val="32"/>
          <w:szCs w:val="32"/>
        </w:rPr>
      </w:pPr>
      <w:r>
        <w:rPr>
          <w:rFonts w:hint="eastAsia" w:eastAsia="仿宋_GB2312"/>
          <w:b w:val="0"/>
          <w:sz w:val="32"/>
          <w:szCs w:val="32"/>
        </w:rPr>
        <w:t xml:space="preserve"> 严格资金使用用途，发挥了资金的最大效益，确保了全年供餐任务的完成，加大了检查监督力度，定期和不定期到餐厅进行跟踪检查，适时进行调整。从食品原材料的购买到食品的制作，再到就餐环节都要进行跟踪监督。杜绝跑冒滴漏和浪费现像。</w:t>
      </w:r>
    </w:p>
    <w:p>
      <w:pPr>
        <w:widowControl/>
        <w:numPr>
          <w:ilvl w:val="0"/>
          <w:numId w:val="4"/>
        </w:numPr>
        <w:spacing w:line="540" w:lineRule="exact"/>
        <w:ind w:firstLine="640" w:firstLineChars="200"/>
        <w:jc w:val="lef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存在的问题</w:t>
      </w:r>
    </w:p>
    <w:p>
      <w:pPr>
        <w:spacing w:line="540" w:lineRule="exact"/>
        <w:rPr>
          <w:rFonts w:eastAsia="仿宋_GB2312"/>
          <w:b w:val="0"/>
          <w:sz w:val="32"/>
          <w:szCs w:val="32"/>
        </w:rPr>
      </w:pPr>
      <w:r>
        <w:rPr>
          <w:rFonts w:hint="eastAsia" w:eastAsia="仿宋_GB2312"/>
          <w:b w:val="0"/>
          <w:sz w:val="32"/>
          <w:szCs w:val="32"/>
        </w:rPr>
        <w:t xml:space="preserve">      项目预算、实施、合同及供餐标准不一致。</w:t>
      </w:r>
    </w:p>
    <w:p>
      <w:pPr>
        <w:widowControl/>
        <w:numPr>
          <w:ilvl w:val="0"/>
          <w:numId w:val="4"/>
        </w:numPr>
        <w:spacing w:line="540" w:lineRule="exact"/>
        <w:ind w:firstLine="640" w:firstLineChars="200"/>
        <w:jc w:val="lef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整改措施</w:t>
      </w:r>
    </w:p>
    <w:p>
      <w:pPr>
        <w:spacing w:line="540" w:lineRule="exact"/>
        <w:rPr>
          <w:rFonts w:eastAsia="仿宋_GB2312"/>
          <w:b w:val="0"/>
          <w:sz w:val="32"/>
          <w:szCs w:val="32"/>
        </w:rPr>
      </w:pPr>
      <w:r>
        <w:rPr>
          <w:rFonts w:hint="eastAsia" w:eastAsia="仿宋_GB2312"/>
          <w:b w:val="0"/>
          <w:sz w:val="32"/>
          <w:szCs w:val="32"/>
        </w:rPr>
        <w:t xml:space="preserve">      严格按照项目进行预算，按照预算按排资金，按照资金签订合同。按照合同提供餐饮服务。</w:t>
      </w:r>
    </w:p>
    <w:p>
      <w:pPr>
        <w:spacing w:line="540" w:lineRule="exact"/>
        <w:ind w:firstLine="627" w:firstLineChars="196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（</w:t>
      </w:r>
      <w:r>
        <w:rPr>
          <w:rFonts w:hint="eastAsia" w:eastAsia="仿宋_GB2312"/>
          <w:b w:val="0"/>
          <w:sz w:val="32"/>
          <w:szCs w:val="32"/>
        </w:rPr>
        <w:t>四</w:t>
      </w:r>
      <w:r>
        <w:rPr>
          <w:rFonts w:eastAsia="仿宋_GB2312"/>
          <w:b w:val="0"/>
          <w:sz w:val="32"/>
          <w:szCs w:val="32"/>
        </w:rPr>
        <w:t>）后续工作计划</w:t>
      </w:r>
    </w:p>
    <w:p>
      <w:pPr>
        <w:spacing w:line="540" w:lineRule="exact"/>
        <w:ind w:firstLine="640" w:firstLineChars="200"/>
        <w:rPr>
          <w:rFonts w:eastAsia="仿宋_GB2312"/>
          <w:b w:val="0"/>
          <w:sz w:val="32"/>
          <w:szCs w:val="32"/>
        </w:rPr>
      </w:pPr>
      <w:r>
        <w:rPr>
          <w:rFonts w:hint="eastAsia" w:eastAsia="仿宋_GB2312"/>
          <w:b w:val="0"/>
          <w:sz w:val="32"/>
          <w:szCs w:val="32"/>
        </w:rPr>
        <w:t>加强资金使用中的有效监督，确保资金使用的效益，及时跟进实施有效监督，确保立项、预算、合同、就餐标准、服务监督、就餐满意度的一致性。</w:t>
      </w:r>
    </w:p>
    <w:p>
      <w:pPr>
        <w:spacing w:line="540" w:lineRule="exact"/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191CD"/>
    <w:multiLevelType w:val="singleLevel"/>
    <w:tmpl w:val="5CA191C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CA1A3BB"/>
    <w:multiLevelType w:val="singleLevel"/>
    <w:tmpl w:val="5CA1A3BB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5CA1A9E0"/>
    <w:multiLevelType w:val="singleLevel"/>
    <w:tmpl w:val="5CA1A9E0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5CA1AEF4"/>
    <w:multiLevelType w:val="singleLevel"/>
    <w:tmpl w:val="5CA1AEF4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4D48"/>
    <w:rsid w:val="00115A6A"/>
    <w:rsid w:val="0015501C"/>
    <w:rsid w:val="001638E1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2F6EC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43493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1E9E"/>
    <w:rsid w:val="006721BB"/>
    <w:rsid w:val="0067443B"/>
    <w:rsid w:val="00676E0B"/>
    <w:rsid w:val="006C6289"/>
    <w:rsid w:val="006C7A52"/>
    <w:rsid w:val="007033FE"/>
    <w:rsid w:val="00723D11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1AC0"/>
    <w:rsid w:val="008E3A64"/>
    <w:rsid w:val="00903B4C"/>
    <w:rsid w:val="00920C7B"/>
    <w:rsid w:val="00931776"/>
    <w:rsid w:val="00940DE9"/>
    <w:rsid w:val="009420AC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52F8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A57C7"/>
    <w:rsid w:val="00CD6026"/>
    <w:rsid w:val="00CF5C90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C08F1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85EFC"/>
    <w:rsid w:val="00F930BB"/>
    <w:rsid w:val="00FA72DB"/>
    <w:rsid w:val="032957F5"/>
    <w:rsid w:val="0D4E44D4"/>
    <w:rsid w:val="0FD71D45"/>
    <w:rsid w:val="10E72CEF"/>
    <w:rsid w:val="193F288E"/>
    <w:rsid w:val="1D9E5D46"/>
    <w:rsid w:val="21866767"/>
    <w:rsid w:val="27476F64"/>
    <w:rsid w:val="28A82627"/>
    <w:rsid w:val="2BAF1822"/>
    <w:rsid w:val="32DE5719"/>
    <w:rsid w:val="34D43D91"/>
    <w:rsid w:val="357B59EF"/>
    <w:rsid w:val="382B6775"/>
    <w:rsid w:val="3CE509A9"/>
    <w:rsid w:val="3E093B9A"/>
    <w:rsid w:val="3F1F6AC5"/>
    <w:rsid w:val="45EA6449"/>
    <w:rsid w:val="460359DE"/>
    <w:rsid w:val="46C85421"/>
    <w:rsid w:val="4A490D40"/>
    <w:rsid w:val="4B4E1C15"/>
    <w:rsid w:val="4CBA109B"/>
    <w:rsid w:val="4D0F0E47"/>
    <w:rsid w:val="536369BE"/>
    <w:rsid w:val="557B6719"/>
    <w:rsid w:val="597E1BA6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mbria" w:hAnsi="Cambria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5"/>
    <w:qFormat/>
    <w:uiPriority w:val="0"/>
    <w:pPr>
      <w:widowControl/>
      <w:snapToGrid w:val="0"/>
      <w:spacing w:after="200" w:line="276" w:lineRule="auto"/>
      <w:jc w:val="left"/>
    </w:pPr>
    <w:rPr>
      <w:rFonts w:ascii="Cambria" w:hAnsi="Cambria"/>
      <w:b w:val="0"/>
      <w:bCs w:val="0"/>
      <w:kern w:val="0"/>
      <w:sz w:val="18"/>
      <w:szCs w:val="22"/>
    </w:rPr>
  </w:style>
  <w:style w:type="character" w:styleId="8">
    <w:name w:val="footnote reference"/>
    <w:qFormat/>
    <w:uiPriority w:val="0"/>
    <w:rPr>
      <w:vertAlign w:val="superscript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7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5">
    <w:name w:val="脚注文本 字符"/>
    <w:basedOn w:val="7"/>
    <w:link w:val="6"/>
    <w:qFormat/>
    <w:uiPriority w:val="0"/>
    <w:rPr>
      <w:rFonts w:ascii="Cambria" w:hAnsi="Cambria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370</Words>
  <Characters>2111</Characters>
  <Lines>17</Lines>
  <Paragraphs>4</Paragraphs>
  <ScaleCrop>false</ScaleCrop>
  <LinksUpToDate>false</LinksUpToDate>
  <CharactersWithSpaces>2477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2022-01-13T07:24:00Z</dcterms:created>
  <dc:creator>User</dc:creator>
  <cp:lastModifiedBy>Administrator</cp:lastModifiedBy>
  <cp:lastPrinted>2022-01-05T07:56:00Z</cp:lastPrinted>
  <dcterms:modified xsi:type="dcterms:W3CDTF">2022-08-09T07:06:37Z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