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54"/>
        <w:gridCol w:w="999"/>
        <w:gridCol w:w="512"/>
        <w:gridCol w:w="184"/>
        <w:gridCol w:w="341"/>
        <w:gridCol w:w="4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农村系统社区（村）疫情防控常态化专项经费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654东坝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654东坝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张利园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65495208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320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320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做好冠状病毒肺炎疫情防控工作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2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做好冠状病毒肺炎疫情防控工作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预算金额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320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320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万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保障疫情防控及疫苗接种工作正常运转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完成支出进度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严格控制在财政预算内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严格控制在财政预算内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严格控制在财政预算内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做好地区疫情防控工作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持续为居民提供服务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宋志婷</w:t>
      </w:r>
      <w:r>
        <w:rPr>
          <w:rFonts w:ascii="宋体" w:hAnsi="宋体"/>
          <w:sz w:val="24"/>
          <w:szCs w:val="32"/>
        </w:rPr>
        <w:t xml:space="preserve">          联系电话： </w:t>
      </w:r>
      <w:r>
        <w:rPr>
          <w:rFonts w:hint="eastAsia" w:ascii="宋体" w:hAnsi="宋体"/>
          <w:sz w:val="24"/>
          <w:szCs w:val="32"/>
        </w:rPr>
        <w:t>65495208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</w:rPr>
        <w:t>2022.2.11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E6E79"/>
    <w:rsid w:val="001657B2"/>
    <w:rsid w:val="00176144"/>
    <w:rsid w:val="00217A3A"/>
    <w:rsid w:val="007A3842"/>
    <w:rsid w:val="00AB5542"/>
    <w:rsid w:val="00B36656"/>
    <w:rsid w:val="00C60436"/>
    <w:rsid w:val="00F0506D"/>
    <w:rsid w:val="144E4AAB"/>
    <w:rsid w:val="17FE6E79"/>
    <w:rsid w:val="1C7E20B2"/>
    <w:rsid w:val="405A218D"/>
    <w:rsid w:val="57824555"/>
    <w:rsid w:val="6536346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ascii="Times New Roman" w:hAnsi="Times New Roman" w:eastAsia="宋体" w:cs="Times New Roman"/>
      <w:b/>
      <w:bCs/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ascii="Times New Roman" w:hAnsi="Times New Roman" w:eastAsia="宋体" w:cs="Times New Roman"/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197</Words>
  <Characters>1126</Characters>
  <Lines>9</Lines>
  <Paragraphs>2</Paragraphs>
  <ScaleCrop>false</ScaleCrop>
  <LinksUpToDate>false</LinksUpToDate>
  <CharactersWithSpaces>1321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2022-02-09T07:10:00Z</dcterms:created>
  <dc:creator>韩思琪</dc:creator>
  <cp:lastModifiedBy>韩思琪</cp:lastModifiedBy>
  <dcterms:modified xsi:type="dcterms:W3CDTF">2022-02-14T01:03:26Z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