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 xml:space="preserve">（  </w:t>
            </w:r>
            <w:r>
              <w:rPr>
                <w:rFonts w:hint="eastAsia"/>
                <w:kern w:val="0"/>
                <w:sz w:val="22"/>
                <w:lang w:val="en-US" w:eastAsia="zh-CN"/>
              </w:rPr>
              <w:t>2021</w:t>
            </w:r>
            <w:r>
              <w:rPr>
                <w:kern w:val="0"/>
                <w:sz w:val="22"/>
              </w:rPr>
              <w:t xml:space="preserve"> 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民生家园建设资金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654东坝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654东坝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闫立民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65491767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998.94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998.94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维护东坝地区治安稳定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，保障东坝地区应急工作的正常开展，治理东坝地区环境卫生。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维护东坝地区治安稳定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，保障东坝地区应急工作的正常开展，治理东坝地区环境卫生。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预算金额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1000万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998.94万元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治安工作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维持稳定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维持稳定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环境工作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改善提升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改善提升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应急工作完成时间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及时完成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及时完成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项目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完成时间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按合同约定时间完成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按合同约定时间完成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各项预算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严格控制在财政预算内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严格控制在财政预算内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bookmarkStart w:id="0" w:name="_GoBack"/>
            <w:bookmarkEnd w:id="0"/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维护辖区治安稳定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维护辖区治安稳定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环境效益指标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改善地区居住环境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改善地区居住环境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jc w:val="left"/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eastAsia="zh-CN"/>
        </w:rPr>
        <w:t>韩思琪</w:t>
      </w:r>
      <w:r>
        <w:rPr>
          <w:rFonts w:ascii="宋体" w:hAnsi="宋体"/>
          <w:sz w:val="24"/>
          <w:szCs w:val="32"/>
        </w:rPr>
        <w:t xml:space="preserve">      </w:t>
      </w:r>
      <w:r>
        <w:rPr>
          <w:rFonts w:hint="eastAsia" w:ascii="宋体" w:hAnsi="宋体"/>
          <w:sz w:val="24"/>
          <w:szCs w:val="32"/>
          <w:lang w:val="en-US" w:eastAsia="zh-CN"/>
        </w:rPr>
        <w:t xml:space="preserve">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65491767</w:t>
      </w:r>
      <w:r>
        <w:rPr>
          <w:rFonts w:ascii="宋体" w:hAnsi="宋体"/>
          <w:sz w:val="24"/>
          <w:szCs w:val="32"/>
        </w:rPr>
        <w:t xml:space="preserve">        </w:t>
      </w:r>
      <w:r>
        <w:rPr>
          <w:rFonts w:hint="eastAsia" w:ascii="宋体" w:hAnsi="宋体"/>
          <w:sz w:val="24"/>
          <w:szCs w:val="32"/>
        </w:rPr>
        <w:t xml:space="preserve">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2021.2.25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 Unicode MS">
    <w:panose1 w:val="020B0604020202020204"/>
    <w:charset w:val="86"/>
    <w:family w:val="script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7D76C8"/>
    <w:rsid w:val="04DF6AD3"/>
    <w:rsid w:val="2BA67CE1"/>
    <w:rsid w:val="326B1F89"/>
    <w:rsid w:val="4D770504"/>
    <w:rsid w:val="597D76C8"/>
    <w:rsid w:val="6187221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1</Pages>
  <Words>0</Words>
  <Characters>0</Characters>
  <Lines>0</Lines>
  <Paragraphs>0</Paragraphs>
  <ScaleCrop>false</ScaleCrop>
  <LinksUpToDate>false</LinksUpToDate>
  <CharactersWithSpaces>0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2021-03-01T06:45:00Z</dcterms:created>
  <dc:creator>windows</dc:creator>
  <cp:lastModifiedBy>韩思琪</cp:lastModifiedBy>
  <dcterms:modified xsi:type="dcterms:W3CDTF">2022-08-08T02:09:58Z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