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39"/>
        <w:gridCol w:w="275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2020年农村人居环境整治项目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农业农村局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崔各庄、金盏、黑庄户、十八里店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马康伟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65094730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4000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2235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4000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2235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4个乡所属1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个村达到市级干净、整洁、有序的人居环境验收标准，道路新建（翻建）、街面粉饰、拆除私搭乱建后外立面恢复、绿化美化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截止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2020年12月31日，各单位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已完成监理、施工招标工作。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2021年开展建设工作。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村庄数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05"/>
              </w:tabs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对方案中确定的项目开展建设工作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对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个村庄进行人居环境整治工作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符合城市道路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、绿化及其他工程的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施工相关验收标准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建设项目按期完成并通过验收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已完成招投标工作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该项目是跨年度施工项目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2020年10月至2021年6月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按时完成招投标工作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该项目是跨年度施工项目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总额度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4000万元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2235.55万元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该项目是跨年度施工项目，按工程进度拨款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带动周边经济发展。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提升农村人居环境，改善基础设施需求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提升整体环境面貌，提升基础设施水平，宜居水平，间接带动周边经济发展。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满足居民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要求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59"/>
              </w:tabs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提升人居环境，改善民生，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满足周边居民休闲娱乐要求，提升生活质量，宜居水平。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改善区域生态环境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增加植被覆盖，改善空气质量，节约资源，保护环境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完善城市绿地系统，提高人居环境水平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村内长期保持整洁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清理垃圾，绿色低碳，生态宜居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通过人居环境整治使村内长期保持整洁、有序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670"/>
              </w:tabs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村民对本项目满意度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提高群众满意度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92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 </w:t>
      </w:r>
      <w:r>
        <w:rPr>
          <w:rFonts w:hint="eastAsia" w:ascii="宋体" w:hAnsi="宋体"/>
          <w:sz w:val="24"/>
          <w:szCs w:val="32"/>
          <w:lang w:eastAsia="zh-CN"/>
        </w:rPr>
        <w:t>吉友轶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 </w:t>
      </w:r>
      <w:r>
        <w:rPr>
          <w:rFonts w:hint="eastAsia" w:ascii="宋体" w:hAnsi="宋体"/>
          <w:sz w:val="24"/>
          <w:szCs w:val="32"/>
          <w:lang w:val="en-US" w:eastAsia="zh-CN"/>
        </w:rPr>
        <w:t>65094298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2月7日</w:t>
      </w: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5280DB3"/>
    <w:rsid w:val="1762330F"/>
    <w:rsid w:val="185258B5"/>
    <w:rsid w:val="193F288E"/>
    <w:rsid w:val="21866767"/>
    <w:rsid w:val="27476F64"/>
    <w:rsid w:val="28A82627"/>
    <w:rsid w:val="2A866575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8954109"/>
    <w:rsid w:val="5D617737"/>
    <w:rsid w:val="603764FC"/>
    <w:rsid w:val="696B68DD"/>
    <w:rsid w:val="6A261F45"/>
    <w:rsid w:val="6D125E72"/>
    <w:rsid w:val="6FB32B39"/>
    <w:rsid w:val="74277F58"/>
    <w:rsid w:val="758B0E89"/>
    <w:rsid w:val="76EF5736"/>
    <w:rsid w:val="799A3089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2021-01-28T08:45:00Z</cp:lastPrinted>
  <dcterms:modified xsi:type="dcterms:W3CDTF">2021-03-15T08:50:19Z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